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8" w:rsidRPr="00E63E38" w:rsidRDefault="00125D98" w:rsidP="00125D98">
      <w:pPr>
        <w:rPr>
          <w:b/>
        </w:rPr>
      </w:pPr>
      <w:bookmarkStart w:id="0" w:name="_GoBack"/>
      <w:bookmarkEnd w:id="0"/>
      <w:r w:rsidRPr="00E63E38">
        <w:rPr>
          <w:b/>
        </w:rPr>
        <w:t>Construction Phase Plan – Outdoor Events Cardiff</w:t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</w:r>
      <w:r w:rsidR="00A05D26">
        <w:rPr>
          <w:b/>
        </w:rPr>
        <w:tab/>
        <w:t>SOPHIA GARDENS EVENT AREA</w:t>
      </w:r>
    </w:p>
    <w:p w:rsidR="00125D98" w:rsidRDefault="00125D98" w:rsidP="001B365B">
      <w:pPr>
        <w:spacing w:after="0"/>
      </w:pPr>
    </w:p>
    <w:p w:rsidR="00125D98" w:rsidRDefault="00125D98" w:rsidP="00125D98">
      <w:r>
        <w:t xml:space="preserve">This template is provided to help organisers satisfy the minimum requirements regarding </w:t>
      </w:r>
      <w:r w:rsidR="0070235C" w:rsidRPr="00EC18FD">
        <w:t xml:space="preserve">Construction Design and Management Regulations CDM </w:t>
      </w:r>
      <w:r w:rsidR="0070235C">
        <w:t xml:space="preserve">(2015).  </w:t>
      </w:r>
      <w:r>
        <w:t>Organisers can use their own paperwork if they wish but all headings below should be covered.</w:t>
      </w:r>
      <w:r w:rsidR="001B365B">
        <w:t xml:space="preserve"> The website </w:t>
      </w:r>
      <w:hyperlink r:id="rId7" w:history="1">
        <w:r w:rsidR="001B365B">
          <w:rPr>
            <w:rStyle w:val="Hyperlink"/>
          </w:rPr>
          <w:t>https://www.cdm4events.org.uk/</w:t>
        </w:r>
      </w:hyperlink>
      <w:r w:rsidR="001B365B">
        <w:t xml:space="preserve"> is a useful source of further information.</w:t>
      </w:r>
    </w:p>
    <w:p w:rsidR="00125D98" w:rsidRDefault="00125D98" w:rsidP="00D056D3">
      <w:pPr>
        <w:spacing w:after="0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54"/>
        <w:gridCol w:w="4404"/>
        <w:gridCol w:w="2268"/>
        <w:gridCol w:w="5811"/>
      </w:tblGrid>
      <w:tr w:rsidR="00125D98" w:rsidTr="001B365B">
        <w:trPr>
          <w:trHeight w:val="567"/>
        </w:trPr>
        <w:tc>
          <w:tcPr>
            <w:tcW w:w="2254" w:type="dxa"/>
          </w:tcPr>
          <w:p w:rsidR="00125D98" w:rsidRPr="001B365B" w:rsidRDefault="00125D98" w:rsidP="00AC2B9E">
            <w:pPr>
              <w:rPr>
                <w:b/>
              </w:rPr>
            </w:pPr>
            <w:r w:rsidRPr="001B365B">
              <w:rPr>
                <w:b/>
              </w:rPr>
              <w:t xml:space="preserve">Name </w:t>
            </w:r>
          </w:p>
        </w:tc>
        <w:tc>
          <w:tcPr>
            <w:tcW w:w="4404" w:type="dxa"/>
          </w:tcPr>
          <w:p w:rsidR="00125D98" w:rsidRDefault="00125D98" w:rsidP="00AC2B9E"/>
        </w:tc>
        <w:tc>
          <w:tcPr>
            <w:tcW w:w="2268" w:type="dxa"/>
          </w:tcPr>
          <w:p w:rsidR="00125D98" w:rsidRPr="001B365B" w:rsidRDefault="00125D98" w:rsidP="00AC2B9E">
            <w:pPr>
              <w:rPr>
                <w:b/>
              </w:rPr>
            </w:pPr>
            <w:r w:rsidRPr="001B365B">
              <w:rPr>
                <w:b/>
              </w:rPr>
              <w:t>Company</w:t>
            </w:r>
          </w:p>
        </w:tc>
        <w:tc>
          <w:tcPr>
            <w:tcW w:w="5811" w:type="dxa"/>
          </w:tcPr>
          <w:p w:rsidR="00125D98" w:rsidRDefault="00125D98" w:rsidP="00AC2B9E"/>
        </w:tc>
      </w:tr>
      <w:tr w:rsidR="00E63E38" w:rsidTr="001B365B">
        <w:trPr>
          <w:trHeight w:val="567"/>
        </w:trPr>
        <w:tc>
          <w:tcPr>
            <w:tcW w:w="2254" w:type="dxa"/>
          </w:tcPr>
          <w:p w:rsidR="00E63E38" w:rsidRPr="001B365B" w:rsidRDefault="00E63E38" w:rsidP="00AC2B9E">
            <w:pPr>
              <w:rPr>
                <w:b/>
              </w:rPr>
            </w:pPr>
            <w:r w:rsidRPr="001B365B">
              <w:rPr>
                <w:b/>
              </w:rPr>
              <w:t>E-mail address</w:t>
            </w:r>
          </w:p>
        </w:tc>
        <w:tc>
          <w:tcPr>
            <w:tcW w:w="12483" w:type="dxa"/>
            <w:gridSpan w:val="3"/>
          </w:tcPr>
          <w:p w:rsidR="00E63E38" w:rsidRDefault="00E63E38" w:rsidP="00AC2B9E"/>
        </w:tc>
      </w:tr>
      <w:tr w:rsidR="00E63E38" w:rsidTr="001B365B">
        <w:trPr>
          <w:trHeight w:val="567"/>
        </w:trPr>
        <w:tc>
          <w:tcPr>
            <w:tcW w:w="2254" w:type="dxa"/>
          </w:tcPr>
          <w:p w:rsidR="00E63E38" w:rsidRPr="001B365B" w:rsidRDefault="00E63E38" w:rsidP="00AC2B9E">
            <w:pPr>
              <w:rPr>
                <w:b/>
              </w:rPr>
            </w:pPr>
            <w:r w:rsidRPr="001B365B">
              <w:rPr>
                <w:b/>
              </w:rPr>
              <w:t>Name of event</w:t>
            </w:r>
          </w:p>
        </w:tc>
        <w:tc>
          <w:tcPr>
            <w:tcW w:w="12483" w:type="dxa"/>
            <w:gridSpan w:val="3"/>
          </w:tcPr>
          <w:p w:rsidR="00E63E38" w:rsidRDefault="00E63E38" w:rsidP="00AC2B9E"/>
        </w:tc>
      </w:tr>
      <w:tr w:rsidR="00E63E38" w:rsidTr="001B365B">
        <w:trPr>
          <w:trHeight w:val="1134"/>
        </w:trPr>
        <w:tc>
          <w:tcPr>
            <w:tcW w:w="2254" w:type="dxa"/>
          </w:tcPr>
          <w:p w:rsidR="00E63E38" w:rsidRPr="001B365B" w:rsidRDefault="00E63E38" w:rsidP="00AC2B9E">
            <w:pPr>
              <w:rPr>
                <w:b/>
              </w:rPr>
            </w:pPr>
            <w:r w:rsidRPr="001B365B">
              <w:rPr>
                <w:b/>
              </w:rPr>
              <w:t>Description of event</w:t>
            </w:r>
          </w:p>
        </w:tc>
        <w:tc>
          <w:tcPr>
            <w:tcW w:w="12483" w:type="dxa"/>
            <w:gridSpan w:val="3"/>
          </w:tcPr>
          <w:p w:rsidR="00E63E38" w:rsidRDefault="00E63E38" w:rsidP="00AC2B9E"/>
        </w:tc>
      </w:tr>
      <w:tr w:rsidR="00125D98" w:rsidTr="001B365B">
        <w:trPr>
          <w:trHeight w:val="851"/>
        </w:trPr>
        <w:tc>
          <w:tcPr>
            <w:tcW w:w="2254" w:type="dxa"/>
          </w:tcPr>
          <w:p w:rsidR="00125D98" w:rsidRDefault="00E63E38" w:rsidP="00AC2B9E">
            <w:r w:rsidRPr="001B365B">
              <w:rPr>
                <w:b/>
              </w:rPr>
              <w:t>What has the C</w:t>
            </w:r>
            <w:r w:rsidR="00125D98" w:rsidRPr="001B365B">
              <w:rPr>
                <w:b/>
              </w:rPr>
              <w:t>lient made you aware of</w:t>
            </w:r>
            <w:r w:rsidR="00125D98">
              <w:t>?</w:t>
            </w:r>
          </w:p>
        </w:tc>
        <w:tc>
          <w:tcPr>
            <w:tcW w:w="4404" w:type="dxa"/>
          </w:tcPr>
          <w:p w:rsidR="00125D98" w:rsidRDefault="00125D98" w:rsidP="00AC2B9E"/>
        </w:tc>
        <w:tc>
          <w:tcPr>
            <w:tcW w:w="2268" w:type="dxa"/>
          </w:tcPr>
          <w:p w:rsidR="00125D98" w:rsidRPr="001B365B" w:rsidRDefault="00125D98" w:rsidP="001B365B">
            <w:pPr>
              <w:rPr>
                <w:b/>
              </w:rPr>
            </w:pPr>
            <w:r w:rsidRPr="001B365B">
              <w:rPr>
                <w:b/>
              </w:rPr>
              <w:t xml:space="preserve">What has the </w:t>
            </w:r>
            <w:r w:rsidR="001B365B">
              <w:rPr>
                <w:b/>
              </w:rPr>
              <w:t>V</w:t>
            </w:r>
            <w:r w:rsidRPr="001B365B">
              <w:rPr>
                <w:b/>
              </w:rPr>
              <w:t xml:space="preserve">enue </w:t>
            </w:r>
            <w:r w:rsidR="00DD0BF2" w:rsidRPr="0079063E">
              <w:rPr>
                <w:b/>
              </w:rPr>
              <w:t xml:space="preserve">Manager for </w:t>
            </w:r>
            <w:r w:rsidR="00A05D26" w:rsidRPr="0079063E">
              <w:rPr>
                <w:b/>
              </w:rPr>
              <w:t xml:space="preserve">SOPHIA GARDENS EVENT </w:t>
            </w:r>
            <w:r w:rsidR="00A05D26">
              <w:rPr>
                <w:b/>
              </w:rPr>
              <w:t xml:space="preserve">AREA </w:t>
            </w:r>
            <w:r w:rsidRPr="001B365B">
              <w:rPr>
                <w:b/>
              </w:rPr>
              <w:t>made you aware of?</w:t>
            </w:r>
          </w:p>
        </w:tc>
        <w:tc>
          <w:tcPr>
            <w:tcW w:w="5811" w:type="dxa"/>
          </w:tcPr>
          <w:p w:rsidR="00F022F1" w:rsidRDefault="00A750D0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A750D0">
              <w:t>Sophia Gardens event area is an area of green space close to the city centre, just south of the Sophia Gardens pay and display car park</w:t>
            </w:r>
            <w:r w:rsidR="00F022F1" w:rsidRPr="00A750D0">
              <w:t xml:space="preserve"> </w:t>
            </w:r>
          </w:p>
          <w:p w:rsidR="00A750D0" w:rsidRPr="00A750D0" w:rsidRDefault="00F022F1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A750D0">
              <w:t xml:space="preserve">Sophia Gardens is a Grade 2 listed historic landscape as designated by </w:t>
            </w:r>
            <w:proofErr w:type="spellStart"/>
            <w:r w:rsidRPr="00A750D0">
              <w:t>Cadw</w:t>
            </w:r>
            <w:proofErr w:type="spellEnd"/>
            <w:r w:rsidRPr="00A750D0">
              <w:t xml:space="preserve">, Welsh Government </w:t>
            </w:r>
          </w:p>
          <w:p w:rsidR="00A750D0" w:rsidRDefault="00A750D0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A750D0">
              <w:t>The site is accessible by foot from the city centre or by vehicle</w:t>
            </w:r>
            <w:r w:rsidR="006D6CE7">
              <w:t xml:space="preserve"> along the Sophia Garden Spine Rd</w:t>
            </w:r>
            <w:r w:rsidRPr="00A750D0">
              <w:t xml:space="preserve"> via Sophia Close off Cathedral Rd</w:t>
            </w:r>
          </w:p>
          <w:p w:rsidR="00F022F1" w:rsidRDefault="00F022F1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F022F1">
              <w:t>Vehicles can drive onto the site by removal of lockable bollards</w:t>
            </w:r>
            <w:r>
              <w:t xml:space="preserve"> along the Venue’s west side</w:t>
            </w:r>
          </w:p>
          <w:p w:rsidR="00F022F1" w:rsidRDefault="008F6F9F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F022F1">
              <w:t>Unauthorised parking may block vehicle access onto site. Access routes should be secured in advance to prevent delays</w:t>
            </w:r>
          </w:p>
          <w:p w:rsidR="00F022F1" w:rsidRPr="00A750D0" w:rsidRDefault="00F022F1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F022F1">
              <w:t xml:space="preserve">The event area is accessible by pedestrians at all times unless </w:t>
            </w:r>
            <w:r w:rsidR="008F6F9F">
              <w:t xml:space="preserve">securely </w:t>
            </w:r>
            <w:r w:rsidRPr="00F022F1">
              <w:t>fenced</w:t>
            </w:r>
          </w:p>
          <w:p w:rsidR="00EA008A" w:rsidRPr="00A750D0" w:rsidRDefault="008F6F9F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A750D0">
              <w:t>The Sophia Gardens car park and P&amp;D bays along the Sophia Gardens Spine Rd are taken over by Cardiff Council’s traffic steward</w:t>
            </w:r>
            <w:r w:rsidR="00A750D0">
              <w:t>s when the Millennium Stadium/SWALEC</w:t>
            </w:r>
            <w:r w:rsidRPr="00A750D0">
              <w:t xml:space="preserve"> Stadium are in event mode. Check Cardiff City Events Schedule for clashes with your dates </w:t>
            </w:r>
            <w:r w:rsidRPr="00A750D0">
              <w:lastRenderedPageBreak/>
              <w:t>of hire</w:t>
            </w:r>
          </w:p>
          <w:p w:rsidR="00EA008A" w:rsidRPr="00A750D0" w:rsidRDefault="008F6F9F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A750D0">
              <w:t xml:space="preserve">Power and water are available on site. The Site Supervisor </w:t>
            </w:r>
            <w:r w:rsidR="00B52074">
              <w:t>can</w:t>
            </w:r>
            <w:r w:rsidRPr="00A750D0">
              <w:t xml:space="preserve"> grant access on request</w:t>
            </w:r>
          </w:p>
          <w:p w:rsidR="00EA008A" w:rsidRPr="00A750D0" w:rsidRDefault="008F6F9F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A750D0">
              <w:t>There is the potential for crime and anti-social behaviour as may be expected in any city-centre park</w:t>
            </w:r>
          </w:p>
          <w:p w:rsidR="00E63E38" w:rsidRDefault="00A750D0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>
              <w:t>The site itself is unlit and dark after sunset</w:t>
            </w:r>
          </w:p>
          <w:p w:rsidR="00F022F1" w:rsidRDefault="00E63E38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>
              <w:t xml:space="preserve">The </w:t>
            </w:r>
            <w:r w:rsidR="00B52074">
              <w:t xml:space="preserve">vicinity of the event area </w:t>
            </w:r>
            <w:r>
              <w:t>can be busy. It is used by pedestrians, cyclists and other vehicles. These may share paths</w:t>
            </w:r>
            <w:r w:rsidR="00BC1BD6">
              <w:t xml:space="preserve"> and roads with </w:t>
            </w:r>
            <w:r w:rsidR="00F022F1">
              <w:t>the</w:t>
            </w:r>
            <w:r>
              <w:t xml:space="preserve"> event audience and vehicles</w:t>
            </w:r>
          </w:p>
          <w:p w:rsidR="00F022F1" w:rsidRDefault="008F6F9F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F022F1">
              <w:t>The site is close to businesses and private residences</w:t>
            </w:r>
          </w:p>
          <w:p w:rsidR="00F022F1" w:rsidRDefault="00F022F1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>
              <w:t>Noise disturbance to these adjacent premises must be considered and planned for to prevent nuisance.</w:t>
            </w:r>
          </w:p>
          <w:p w:rsidR="00F022F1" w:rsidRDefault="008F6F9F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 w:rsidRPr="00F022F1">
              <w:t>Businesses and private residences share the vehicle access route to the event area</w:t>
            </w:r>
          </w:p>
          <w:p w:rsidR="00F022F1" w:rsidRDefault="00E63E38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>
              <w:t>In wet weather the ground can get very soft and water may stand on the surface</w:t>
            </w:r>
            <w:r w:rsidR="00BC1BD6">
              <w:t xml:space="preserve"> of roads and grass</w:t>
            </w:r>
            <w:r>
              <w:t xml:space="preserve">. </w:t>
            </w:r>
          </w:p>
          <w:p w:rsidR="00F022F1" w:rsidRDefault="008C6336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>
              <w:t xml:space="preserve">There are buried services </w:t>
            </w:r>
            <w:r w:rsidR="00B52074">
              <w:t xml:space="preserve">in and around the Venue. Where known, these </w:t>
            </w:r>
            <w:r>
              <w:t>are identified on the event area base plan</w:t>
            </w:r>
            <w:r w:rsidR="00B52074">
              <w:t xml:space="preserve"> </w:t>
            </w:r>
            <w:hyperlink r:id="rId8" w:history="1">
              <w:r w:rsidR="00B52074" w:rsidRPr="008E571B">
                <w:rPr>
                  <w:rStyle w:val="Hyperlink"/>
                </w:rPr>
                <w:t>http://bute-park.com/wp-content/uploads/2013/12/Appendix-V2a-Sophia-Gardens-Event-Area-site-info.pdf</w:t>
              </w:r>
            </w:hyperlink>
            <w:r w:rsidR="00B52074">
              <w:t xml:space="preserve"> </w:t>
            </w:r>
            <w:r>
              <w:t xml:space="preserve">. </w:t>
            </w:r>
            <w:r w:rsidR="00B52074">
              <w:t>However, the Venue accepts no responsibility for the accuracy of th</w:t>
            </w:r>
            <w:r w:rsidR="008F6F9F">
              <w:t>is</w:t>
            </w:r>
            <w:r w:rsidR="00B52074">
              <w:t xml:space="preserve"> plan</w:t>
            </w:r>
            <w:r>
              <w:t>.</w:t>
            </w:r>
            <w:r w:rsidR="00B52074">
              <w:t xml:space="preserve"> The Principle Contractor is responsible for requesting up-to-date RASWA (Road and Street Works Act) searches and identifying the presence of services (e.g. CAT scanning) if he intends to break grou</w:t>
            </w:r>
            <w:r w:rsidR="008F6F9F">
              <w:t>nd in or around the Venue. The V</w:t>
            </w:r>
            <w:r w:rsidR="00B52074">
              <w:t xml:space="preserve">enue can obtain RASWA searches on request. </w:t>
            </w:r>
          </w:p>
          <w:p w:rsidR="008C6336" w:rsidRDefault="008C6336" w:rsidP="00F022F1">
            <w:pPr>
              <w:pStyle w:val="ListParagraph"/>
              <w:numPr>
                <w:ilvl w:val="0"/>
                <w:numId w:val="8"/>
              </w:numPr>
              <w:ind w:left="600" w:hanging="425"/>
            </w:pPr>
            <w:r>
              <w:t>T</w:t>
            </w:r>
            <w:r w:rsidR="00D056D3">
              <w:t xml:space="preserve">here </w:t>
            </w:r>
            <w:r w:rsidR="00B52074">
              <w:t>are no existing welfare facilities on site.</w:t>
            </w:r>
          </w:p>
        </w:tc>
      </w:tr>
      <w:tr w:rsidR="00BC1BD6" w:rsidTr="001B365B">
        <w:trPr>
          <w:trHeight w:val="851"/>
        </w:trPr>
        <w:tc>
          <w:tcPr>
            <w:tcW w:w="2254" w:type="dxa"/>
          </w:tcPr>
          <w:p w:rsidR="00BC1BD6" w:rsidRPr="001B365B" w:rsidRDefault="00BC1BD6" w:rsidP="00AC2B9E">
            <w:pPr>
              <w:rPr>
                <w:b/>
              </w:rPr>
            </w:pPr>
            <w:r w:rsidRPr="001B365B">
              <w:rPr>
                <w:b/>
              </w:rPr>
              <w:lastRenderedPageBreak/>
              <w:t>What other companies are contracted to work on the event with you</w:t>
            </w:r>
            <w:r w:rsidR="001B365B">
              <w:rPr>
                <w:b/>
              </w:rPr>
              <w:t xml:space="preserve"> and what are they doing</w:t>
            </w:r>
            <w:r w:rsidRPr="001B365B">
              <w:rPr>
                <w:b/>
              </w:rPr>
              <w:t>?</w:t>
            </w:r>
          </w:p>
        </w:tc>
        <w:tc>
          <w:tcPr>
            <w:tcW w:w="12483" w:type="dxa"/>
            <w:gridSpan w:val="3"/>
          </w:tcPr>
          <w:p w:rsidR="00BC1BD6" w:rsidRDefault="00BC1BD6" w:rsidP="00AC2B9E"/>
        </w:tc>
      </w:tr>
      <w:tr w:rsidR="00BC1BD6" w:rsidTr="001B365B">
        <w:trPr>
          <w:trHeight w:val="851"/>
        </w:trPr>
        <w:tc>
          <w:tcPr>
            <w:tcW w:w="2254" w:type="dxa"/>
          </w:tcPr>
          <w:p w:rsidR="00BC1BD6" w:rsidRPr="001B365B" w:rsidRDefault="00BC1BD6" w:rsidP="00BC1BD6">
            <w:pPr>
              <w:rPr>
                <w:b/>
              </w:rPr>
            </w:pPr>
            <w:r w:rsidRPr="001B365B">
              <w:rPr>
                <w:b/>
              </w:rPr>
              <w:lastRenderedPageBreak/>
              <w:t>Who is the Client?</w:t>
            </w:r>
          </w:p>
        </w:tc>
        <w:tc>
          <w:tcPr>
            <w:tcW w:w="4404" w:type="dxa"/>
          </w:tcPr>
          <w:p w:rsidR="00BC1BD6" w:rsidRDefault="00BC1BD6" w:rsidP="00BC1BD6"/>
        </w:tc>
        <w:tc>
          <w:tcPr>
            <w:tcW w:w="2268" w:type="dxa"/>
          </w:tcPr>
          <w:p w:rsidR="00BC1BD6" w:rsidRPr="001B365B" w:rsidRDefault="00BC1BD6" w:rsidP="00BC1BD6">
            <w:pPr>
              <w:rPr>
                <w:b/>
              </w:rPr>
            </w:pPr>
            <w:r w:rsidRPr="001B365B">
              <w:rPr>
                <w:b/>
              </w:rPr>
              <w:t>Who is the Principle Contractor?</w:t>
            </w:r>
          </w:p>
        </w:tc>
        <w:tc>
          <w:tcPr>
            <w:tcW w:w="5811" w:type="dxa"/>
          </w:tcPr>
          <w:p w:rsidR="00BC1BD6" w:rsidRDefault="00BC1BD6" w:rsidP="00BC1BD6"/>
        </w:tc>
      </w:tr>
      <w:tr w:rsidR="00BC1BD6" w:rsidTr="001B365B">
        <w:trPr>
          <w:trHeight w:val="851"/>
        </w:trPr>
        <w:tc>
          <w:tcPr>
            <w:tcW w:w="2254" w:type="dxa"/>
          </w:tcPr>
          <w:p w:rsidR="00BC1BD6" w:rsidRPr="001B365B" w:rsidRDefault="00BC1BD6" w:rsidP="00BC1BD6">
            <w:pPr>
              <w:rPr>
                <w:b/>
              </w:rPr>
            </w:pPr>
            <w:r w:rsidRPr="001B365B">
              <w:rPr>
                <w:b/>
              </w:rPr>
              <w:t>Who is the Designer?</w:t>
            </w:r>
          </w:p>
        </w:tc>
        <w:tc>
          <w:tcPr>
            <w:tcW w:w="4404" w:type="dxa"/>
          </w:tcPr>
          <w:p w:rsidR="00BC1BD6" w:rsidRDefault="00BC1BD6" w:rsidP="00BC1BD6"/>
        </w:tc>
        <w:tc>
          <w:tcPr>
            <w:tcW w:w="2268" w:type="dxa"/>
          </w:tcPr>
          <w:p w:rsidR="00BC1BD6" w:rsidRPr="001B365B" w:rsidRDefault="00BC1BD6" w:rsidP="00BC1BD6">
            <w:pPr>
              <w:rPr>
                <w:b/>
              </w:rPr>
            </w:pPr>
            <w:r w:rsidRPr="001B365B">
              <w:rPr>
                <w:b/>
              </w:rPr>
              <w:t>Is the event notifiable to the HSE?</w:t>
            </w:r>
          </w:p>
        </w:tc>
        <w:tc>
          <w:tcPr>
            <w:tcW w:w="5811" w:type="dxa"/>
          </w:tcPr>
          <w:p w:rsidR="00BC1BD6" w:rsidRDefault="00BC1BD6" w:rsidP="00BC1BD6">
            <w:r>
              <w:t>Y / N</w:t>
            </w:r>
          </w:p>
        </w:tc>
      </w:tr>
      <w:tr w:rsidR="00BC1BD6" w:rsidTr="001B365B">
        <w:trPr>
          <w:trHeight w:val="851"/>
        </w:trPr>
        <w:tc>
          <w:tcPr>
            <w:tcW w:w="2254" w:type="dxa"/>
          </w:tcPr>
          <w:p w:rsidR="00BC1BD6" w:rsidRPr="001B365B" w:rsidRDefault="00BC1BD6" w:rsidP="00BC1BD6">
            <w:pPr>
              <w:rPr>
                <w:b/>
              </w:rPr>
            </w:pPr>
            <w:r w:rsidRPr="001B365B">
              <w:rPr>
                <w:b/>
              </w:rPr>
              <w:t>How will you communicate matters related to CDM across the whole event team?</w:t>
            </w:r>
          </w:p>
        </w:tc>
        <w:tc>
          <w:tcPr>
            <w:tcW w:w="12483" w:type="dxa"/>
            <w:gridSpan w:val="3"/>
          </w:tcPr>
          <w:p w:rsidR="00BC1BD6" w:rsidRDefault="00BC1BD6" w:rsidP="00BC1BD6"/>
        </w:tc>
      </w:tr>
      <w:tr w:rsidR="00BC1BD6" w:rsidTr="001B365B">
        <w:trPr>
          <w:trHeight w:val="851"/>
        </w:trPr>
        <w:tc>
          <w:tcPr>
            <w:tcW w:w="2254" w:type="dxa"/>
          </w:tcPr>
          <w:p w:rsidR="00BC1BD6" w:rsidRPr="001B365B" w:rsidRDefault="00BC1BD6" w:rsidP="00BC1BD6">
            <w:pPr>
              <w:rPr>
                <w:b/>
              </w:rPr>
            </w:pPr>
            <w:r w:rsidRPr="001B365B">
              <w:rPr>
                <w:b/>
              </w:rPr>
              <w:t>What are the welfare arrangements for event staff</w:t>
            </w:r>
            <w:r w:rsidR="001B365B">
              <w:rPr>
                <w:b/>
              </w:rPr>
              <w:t xml:space="preserve"> while on site</w:t>
            </w:r>
            <w:r w:rsidRPr="001B365B">
              <w:rPr>
                <w:b/>
              </w:rPr>
              <w:t>?</w:t>
            </w:r>
          </w:p>
        </w:tc>
        <w:tc>
          <w:tcPr>
            <w:tcW w:w="12483" w:type="dxa"/>
            <w:gridSpan w:val="3"/>
          </w:tcPr>
          <w:p w:rsidR="00BC1BD6" w:rsidRDefault="00BC1BD6" w:rsidP="00BC1BD6"/>
        </w:tc>
      </w:tr>
    </w:tbl>
    <w:p w:rsidR="00125D98" w:rsidRDefault="00125D98" w:rsidP="008E6732">
      <w:pPr>
        <w:spacing w:after="0"/>
      </w:pPr>
    </w:p>
    <w:p w:rsidR="001B365B" w:rsidRPr="001B365B" w:rsidRDefault="00E63E38" w:rsidP="00125D98">
      <w:pPr>
        <w:rPr>
          <w:u w:val="single"/>
        </w:rPr>
      </w:pPr>
      <w:r w:rsidRPr="001B365B">
        <w:rPr>
          <w:u w:val="single"/>
        </w:rPr>
        <w:t>Declaration</w:t>
      </w:r>
      <w:r w:rsidR="00BC1BD6" w:rsidRPr="001B365B">
        <w:rPr>
          <w:u w:val="single"/>
        </w:rPr>
        <w:t>s</w:t>
      </w:r>
      <w:r w:rsidRPr="001B365B">
        <w:rPr>
          <w:u w:val="single"/>
        </w:rPr>
        <w:t xml:space="preserve">: </w:t>
      </w:r>
    </w:p>
    <w:p w:rsidR="00125D98" w:rsidRDefault="00E63E38" w:rsidP="00125D98">
      <w:pPr>
        <w:rPr>
          <w:lang w:val="en"/>
        </w:rPr>
      </w:pPr>
      <w:r>
        <w:t xml:space="preserve">I have read and understood how </w:t>
      </w:r>
      <w:r>
        <w:rPr>
          <w:lang w:val="en"/>
        </w:rPr>
        <w:t>Construction, Design &amp; Management (CDM) 2015 regulations applies to me and my event</w:t>
      </w:r>
      <w:r w:rsidR="001B365B">
        <w:rPr>
          <w:lang w:val="en"/>
        </w:rPr>
        <w:t xml:space="preserve"> </w:t>
      </w:r>
      <w:r w:rsidR="001B365B">
        <w:rPr>
          <w:lang w:val="en"/>
        </w:rPr>
        <w:tab/>
        <w:t xml:space="preserve">Y </w:t>
      </w:r>
      <w:r w:rsidR="000172EC">
        <w:rPr>
          <w:lang w:val="en"/>
        </w:rPr>
        <w:tab/>
      </w:r>
      <w:r w:rsidR="001B365B">
        <w:rPr>
          <w:lang w:val="en"/>
        </w:rPr>
        <w:t>/</w:t>
      </w:r>
      <w:r w:rsidR="000172EC">
        <w:rPr>
          <w:lang w:val="en"/>
        </w:rPr>
        <w:tab/>
      </w:r>
      <w:r w:rsidR="001B365B">
        <w:rPr>
          <w:lang w:val="en"/>
        </w:rPr>
        <w:t xml:space="preserve"> N </w:t>
      </w:r>
    </w:p>
    <w:p w:rsidR="001B365B" w:rsidRDefault="001B365B" w:rsidP="00125D98">
      <w:r>
        <w:t>I have submitted a copy of a suitable and sufficient risk assessment to the Venue</w:t>
      </w:r>
      <w:r>
        <w:tab/>
      </w:r>
      <w:r>
        <w:tab/>
        <w:t xml:space="preserve">Y </w:t>
      </w:r>
      <w:r w:rsidR="000172EC">
        <w:tab/>
      </w:r>
      <w:r>
        <w:t>/</w:t>
      </w:r>
      <w:r w:rsidR="000172EC">
        <w:tab/>
      </w:r>
      <w:r>
        <w:t>N</w:t>
      </w:r>
    </w:p>
    <w:p w:rsidR="001B365B" w:rsidRDefault="001B365B" w:rsidP="00125D98"/>
    <w:p w:rsidR="001B365B" w:rsidRPr="00125D98" w:rsidRDefault="001B365B" w:rsidP="00125D98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B365B" w:rsidRPr="00125D98" w:rsidSect="001B365B">
      <w:footerReference w:type="default" r:id="rId9"/>
      <w:pgSz w:w="16838" w:h="11906" w:orient="landscape"/>
      <w:pgMar w:top="567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5B" w:rsidRDefault="001B365B" w:rsidP="001B365B">
      <w:pPr>
        <w:spacing w:after="0" w:line="240" w:lineRule="auto"/>
      </w:pPr>
      <w:r>
        <w:separator/>
      </w:r>
    </w:p>
  </w:endnote>
  <w:endnote w:type="continuationSeparator" w:id="0">
    <w:p w:rsidR="001B365B" w:rsidRDefault="001B365B" w:rsidP="001B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5B" w:rsidRDefault="001B3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5B" w:rsidRDefault="001B365B" w:rsidP="001B365B">
      <w:pPr>
        <w:spacing w:after="0" w:line="240" w:lineRule="auto"/>
      </w:pPr>
      <w:r>
        <w:separator/>
      </w:r>
    </w:p>
  </w:footnote>
  <w:footnote w:type="continuationSeparator" w:id="0">
    <w:p w:rsidR="001B365B" w:rsidRDefault="001B365B" w:rsidP="001B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D45"/>
    <w:multiLevelType w:val="hybridMultilevel"/>
    <w:tmpl w:val="BCD6E04E"/>
    <w:lvl w:ilvl="0" w:tplc="C9FC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C0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E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05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6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7A3B71"/>
    <w:multiLevelType w:val="hybridMultilevel"/>
    <w:tmpl w:val="26C22B9E"/>
    <w:lvl w:ilvl="0" w:tplc="BB92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2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48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4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E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AA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8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92E9C"/>
    <w:multiLevelType w:val="hybridMultilevel"/>
    <w:tmpl w:val="A052E3BE"/>
    <w:lvl w:ilvl="0" w:tplc="734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C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6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6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C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C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E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A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9359C"/>
    <w:multiLevelType w:val="hybridMultilevel"/>
    <w:tmpl w:val="9D2AE71E"/>
    <w:lvl w:ilvl="0" w:tplc="F842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E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4E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E82361"/>
    <w:multiLevelType w:val="hybridMultilevel"/>
    <w:tmpl w:val="CBD2B4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10B86"/>
    <w:multiLevelType w:val="hybridMultilevel"/>
    <w:tmpl w:val="96AC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EB6"/>
    <w:multiLevelType w:val="hybridMultilevel"/>
    <w:tmpl w:val="CBD2B4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76E2E"/>
    <w:multiLevelType w:val="hybridMultilevel"/>
    <w:tmpl w:val="59A4661A"/>
    <w:lvl w:ilvl="0" w:tplc="7E1E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6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0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6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0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F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CD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D4CF4"/>
    <w:multiLevelType w:val="hybridMultilevel"/>
    <w:tmpl w:val="C58C0500"/>
    <w:lvl w:ilvl="0" w:tplc="394A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9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4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D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4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2C40B8"/>
    <w:multiLevelType w:val="hybridMultilevel"/>
    <w:tmpl w:val="2BCECCE6"/>
    <w:lvl w:ilvl="0" w:tplc="2270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C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C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C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E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81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4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2811A4"/>
    <w:multiLevelType w:val="hybridMultilevel"/>
    <w:tmpl w:val="C428A53E"/>
    <w:lvl w:ilvl="0" w:tplc="EEC0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A9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4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23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5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05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0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8"/>
    <w:rsid w:val="000172EC"/>
    <w:rsid w:val="00125D98"/>
    <w:rsid w:val="001B365B"/>
    <w:rsid w:val="004E12F7"/>
    <w:rsid w:val="006D6CE7"/>
    <w:rsid w:val="0070235C"/>
    <w:rsid w:val="0079063E"/>
    <w:rsid w:val="008C6336"/>
    <w:rsid w:val="008E6732"/>
    <w:rsid w:val="008F6F9F"/>
    <w:rsid w:val="00A05D26"/>
    <w:rsid w:val="00A1194E"/>
    <w:rsid w:val="00A750D0"/>
    <w:rsid w:val="00B52074"/>
    <w:rsid w:val="00BC1BD6"/>
    <w:rsid w:val="00C84F9F"/>
    <w:rsid w:val="00D056D3"/>
    <w:rsid w:val="00DD0BF2"/>
    <w:rsid w:val="00E63E38"/>
    <w:rsid w:val="00EA008A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52CAE-618D-4277-A251-9EFEC9C2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65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5B"/>
  </w:style>
  <w:style w:type="paragraph" w:styleId="Footer">
    <w:name w:val="footer"/>
    <w:basedOn w:val="Normal"/>
    <w:link w:val="FooterChar"/>
    <w:uiPriority w:val="99"/>
    <w:unhideWhenUsed/>
    <w:rsid w:val="001B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5B"/>
  </w:style>
  <w:style w:type="paragraph" w:styleId="NormalWeb">
    <w:name w:val="Normal (Web)"/>
    <w:basedOn w:val="Normal"/>
    <w:uiPriority w:val="99"/>
    <w:semiHidden/>
    <w:unhideWhenUsed/>
    <w:rsid w:val="00A7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te-park.com/wp-content/uploads/2013/12/Appendix-V2a-Sophia-Gardens-Event-Area-site-inf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m4even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Sas, Julia</dc:creator>
  <cp:keywords/>
  <dc:description/>
  <cp:lastModifiedBy>McCaughan, John</cp:lastModifiedBy>
  <cp:revision>2</cp:revision>
  <dcterms:created xsi:type="dcterms:W3CDTF">2019-06-25T14:35:00Z</dcterms:created>
  <dcterms:modified xsi:type="dcterms:W3CDTF">2019-06-25T14:35:00Z</dcterms:modified>
</cp:coreProperties>
</file>